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CA5921">
      <w:bookmarkStart w:id="0" w:name="_GoBack"/>
      <w:bookmarkEnd w:id="0"/>
      <w:r>
        <w:t>Механизм аутентификации WPA2 WPA и WPA2 (</w:t>
      </w:r>
      <w:proofErr w:type="spellStart"/>
      <w:r>
        <w:t>Wi-Fi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>) — являются программой сертификации устройств беспроводной связи. Плюсами WPA являются повышенная защита данных и усиленный контроль доступа к беспроводным сетям. Существенной особенностью является совместимость множества беспроводных устройств на аппаратном и на программном уровнях. Низкий уровень безопасности, несомненно, долго оставался одним из главных недостатков сетей W-</w:t>
      </w:r>
      <w:proofErr w:type="spellStart"/>
      <w:r>
        <w:t>Fi</w:t>
      </w:r>
      <w:proofErr w:type="spellEnd"/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21"/>
    <w:rsid w:val="00AC18E4"/>
    <w:rsid w:val="00CA5921"/>
    <w:rsid w:val="00D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8F50D-2C3C-4798-9561-5DD6596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2019-12-23T16:29:00Z</dcterms:created>
  <dcterms:modified xsi:type="dcterms:W3CDTF">2019-12-23T16:29:00Z</dcterms:modified>
</cp:coreProperties>
</file>